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“Island of Hope, Island of Tears” Video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Directions: </w:t>
      </w:r>
      <w:r w:rsidDel="00000000" w:rsidR="00000000" w:rsidRPr="00000000">
        <w:rPr>
          <w:i w:val="1"/>
          <w:sz w:val="24"/>
          <w:szCs w:val="24"/>
          <w:rtl w:val="0"/>
        </w:rPr>
        <w:t xml:space="preserve"> As you watch the documentary, answer all of the video guide questions. The questions are in order, so if you miss something you need to rewind.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Industrial change and political unrest had brought what to Southern Europe?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many people at a time were the steamship companies trying to process?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were the conditions aboard the steamships like for immigrants traveling in steerage?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were the first-class and cabin passengers processed by immigration officials?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possessions did most of the immigrants who came to Ellis Island have with them?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most of the immigrants view the police?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dreaded disease of the immigrant that could lead to deportation?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kind of immigrant did America want?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many people was the Ellis Island dining hall built to serve? How many did it usually serve?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was the rejected immigrant’s last chance for appeal?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much money were the immigrants supposed to have on them when they were registered?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48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did most of the immigrants who successfully passed through Ellis Island react?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