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“1914-1919: Shell Shock” Video Guide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Directions: </w:t>
      </w:r>
      <w:r w:rsidDel="00000000" w:rsidR="00000000" w:rsidRPr="00000000">
        <w:rPr>
          <w:sz w:val="24"/>
          <w:szCs w:val="24"/>
          <w:rtl w:val="0"/>
        </w:rPr>
        <w:t xml:space="preserve">Answer the following questions as we watch the documentary.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How many Americans drowned when the Lusitania was sunk?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How did Europeans feel about going to war at the beginning?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 the end of the first year, how many French casualties had there been?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 the start of WWI, what was the U.S. position?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did the movies make the perfect medium for?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Who did the labor shortage from Europe create opportunities for?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was the extent of the trench system on the Western Front?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new weapons contributed to the stalemate in WWI?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was the term used to describe soldiers who broke down from the horrors of the war?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many soldiers were killed in the Battle of the Somme in 1916?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 1917, what Bolshevik leader did the Germans help return to Russia?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were the main reasons that Wilson decided that the U.S. should enter the war in 1917?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did the Germans respond in 1918 to the new American reinforcements?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happened on November 11th, 1918?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condition were most European countries in after the war?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did Wilson’s 14 Points call for at Versailles?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new country was excluded from the peace conference?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did the Europeans sow the seeds for future war?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