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Guía de estudio: Ch.25.3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Instrucciones: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Responda las preguntas orientadoras y defina los términos clave a medida que lee la sección. No use Google a menos que sea absolutamente necesario.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Preguntas orientadoras: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1919, ¿quién tenía derecho a votar en Alemania que aún no tenía derecho a votar en Estados Unidos?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fue la cláusula de "culpa de guerra" del Tratado de Versalles?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¿Cómo se demostró el descontento alemán con la República de Weimar en las elecciones de 1920?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el gobierno alemán imprimió grandes cantidades de dinero? ¿Cuál fue el resultado?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¿Quién fue el líder del Partido Nacional Socialista de los Trabajadores Alemanes?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vio Hitler a los líderes alemanes que habían firmado el Tratado de Versalles?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fue uno de los primeros actos de Hitler cuando se convirtió en líder de los nazis?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¿En qué se parecían las camisas pardas de Hitler como las camisas negras de Mussolini?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¿Sobre quién afirmó Hitler que el pueblo alemán era superior?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Según Hitler, ¿quiénes fueron los dos mayores enemigos de Alemania?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 1923, ¿cuántos miembros tenía el partido nazi?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 1928, ¿cuántos miembros tenía el partido nazi?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fue la tasa de desempleo alemana en 1932?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¿Quién afirmó que los nazis fueron los responsables de la crisis económica?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hizo Paul von Hindenburg en 1933?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¿A quién culpó Hitler por el incendio del Reichstag de 1933?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¿Quién era el ejército privado de Hitler?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restricciones se impusieron a los judíos alemanes en abril de 1933 y enero de 1934?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pasó durante el evento conocido como Kristallnacht?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Terms: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Weimar Republic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Freikorps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coup d’etat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Platform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Third Reich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Mein Kampf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propaganda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