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1929: Breadline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Video Guide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As you watch the documentary, answer the questions. You  must either make a copy of this doc and submit it through GoogleClassroom or you must complete it on paper and email me a picture of your work.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the early 1920s how many Americans had their money in the Stock Exchange?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were the greatest victims of the 1929 stock market crash?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Within a half a year of the crash, how many people had lost their jobs?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percentage of Chile’s foreign earnings did copper bring in?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industry in Britain was affected by the lack of trade?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British government told people that they needed to cut spending and wait for what?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the new poor in Chicago use for fuel?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1932, what percent of Americans had no job?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were some farmers destroying food crops?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shack settlements in America called?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2 forms of government emerged in the 1930s as alternatives to capitalism?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political party came to power in Sweden, promising jobs through government spending?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WWI veterans march on Washington DC in 1932?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name of Roosevelt’s plan to restore the American economy?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Roosevelt’s first 100 days, how many measures were passed by Congress?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kinds of jobs did the Works Progress Administration (WPA) give Americans?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Roosevelt was the first president to use the power of what on a regular basis to reach the people?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South, who benefited from destroying crops to raise prices?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had made the poverty of Midwest farmers worse?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most ambitious New Deal project?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Britain what government projects were made to help its people out of the depression?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eventually did get the British out of the depression?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Chilean nitrate needed to make as the war started?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beyond the war, what would people expect their governments to provide?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